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0A85D5" w14:textId="77777777" w:rsidR="00F438BF" w:rsidRDefault="00BD2421">
      <w:pPr>
        <w:spacing w:before="240" w:after="60" w:line="240" w:lineRule="auto"/>
        <w:jc w:val="right"/>
        <w:outlineLvl w:val="0"/>
        <w:rPr>
          <w:rFonts w:ascii="Times New Roman" w:eastAsia="Times New Roman" w:hAnsi="Times New Roman" w:cs="Times New Roman"/>
          <w:bCs/>
          <w:kern w:val="28"/>
          <w:sz w:val="24"/>
          <w:szCs w:val="24"/>
          <w:lang w:val="es-ES"/>
        </w:rPr>
      </w:pPr>
      <w:r>
        <w:rPr>
          <w:rFonts w:ascii="Times New Roman" w:eastAsia="Times New Roman" w:hAnsi="Times New Roman" w:cs="Times New Roman"/>
          <w:bCs/>
          <w:kern w:val="28"/>
          <w:sz w:val="24"/>
          <w:szCs w:val="24"/>
          <w:lang w:val="es-ES"/>
        </w:rPr>
        <w:t>14 de diciembre de 2021</w:t>
      </w:r>
    </w:p>
    <w:p w14:paraId="13BCFA0C" w14:textId="3D98B9C3" w:rsidR="00F438BF" w:rsidRDefault="00BD2421">
      <w:pPr>
        <w:rPr>
          <w:rFonts w:ascii="Times New Roman" w:hAnsi="Times New Roman" w:cs="Times New Roman"/>
          <w:b/>
          <w:sz w:val="24"/>
          <w:szCs w:val="24"/>
        </w:rPr>
      </w:pPr>
      <w:r>
        <w:rPr>
          <w:rFonts w:ascii="Times New Roman" w:hAnsi="Times New Roman" w:cs="Times New Roman"/>
          <w:b/>
          <w:sz w:val="24"/>
          <w:szCs w:val="24"/>
        </w:rPr>
        <w:t xml:space="preserve">TAYLOR </w:t>
      </w:r>
      <w:r w:rsidR="00D733AC">
        <w:rPr>
          <w:rFonts w:ascii="Times New Roman" w:hAnsi="Times New Roman" w:cs="Times New Roman"/>
          <w:b/>
          <w:sz w:val="24"/>
          <w:szCs w:val="24"/>
        </w:rPr>
        <w:t>WIMPEY ESPAÑA CIERRA EL AÑO CON BUENOS RESULTADOS EN</w:t>
      </w:r>
      <w:r>
        <w:rPr>
          <w:rFonts w:ascii="Times New Roman" w:hAnsi="Times New Roman" w:cs="Times New Roman"/>
          <w:b/>
          <w:sz w:val="24"/>
          <w:szCs w:val="24"/>
        </w:rPr>
        <w:t xml:space="preserve"> RESER</w:t>
      </w:r>
      <w:r w:rsidR="007C2638">
        <w:rPr>
          <w:rFonts w:ascii="Times New Roman" w:hAnsi="Times New Roman" w:cs="Times New Roman"/>
          <w:b/>
          <w:sz w:val="24"/>
          <w:szCs w:val="24"/>
        </w:rPr>
        <w:t>VAS Y PREVÉ EL LANZAMIENTO DE N</w:t>
      </w:r>
      <w:r>
        <w:rPr>
          <w:rFonts w:ascii="Times New Roman" w:hAnsi="Times New Roman" w:cs="Times New Roman"/>
          <w:b/>
          <w:sz w:val="24"/>
          <w:szCs w:val="24"/>
        </w:rPr>
        <w:t>UEVAS PROMOCIONES</w:t>
      </w:r>
      <w:r w:rsidR="007C2638">
        <w:rPr>
          <w:rFonts w:ascii="Times New Roman" w:hAnsi="Times New Roman" w:cs="Times New Roman"/>
          <w:b/>
          <w:sz w:val="24"/>
          <w:szCs w:val="24"/>
        </w:rPr>
        <w:t xml:space="preserve"> PARA 2022</w:t>
      </w:r>
    </w:p>
    <w:p w14:paraId="0A4C9E75" w14:textId="77777777" w:rsidR="00F438BF" w:rsidRDefault="00F438BF">
      <w:pPr>
        <w:rPr>
          <w:rFonts w:ascii="Times New Roman" w:hAnsi="Times New Roman" w:cs="Times New Roman"/>
          <w:b/>
          <w:sz w:val="24"/>
          <w:szCs w:val="24"/>
        </w:rPr>
      </w:pPr>
    </w:p>
    <w:p w14:paraId="3867A7AD" w14:textId="043E5AEA" w:rsidR="00F438BF" w:rsidRDefault="00BD2421">
      <w:pPr>
        <w:pStyle w:val="Prrafodelista"/>
        <w:numPr>
          <w:ilvl w:val="0"/>
          <w:numId w:val="1"/>
        </w:numPr>
        <w:rPr>
          <w:rFonts w:ascii="Times New Roman" w:hAnsi="Times New Roman" w:cs="Times New Roman"/>
          <w:b/>
        </w:rPr>
      </w:pPr>
      <w:r>
        <w:rPr>
          <w:rFonts w:ascii="Times New Roman" w:hAnsi="Times New Roman" w:cs="Times New Roman"/>
          <w:b/>
        </w:rPr>
        <w:t>La promotora de origen británic</w:t>
      </w:r>
      <w:r w:rsidR="007C2638">
        <w:rPr>
          <w:rFonts w:ascii="Times New Roman" w:hAnsi="Times New Roman" w:cs="Times New Roman"/>
          <w:b/>
        </w:rPr>
        <w:t>o ha obtenido buenos resultados en 2021, con aumento de las reservas respecto al 2019 y 2020</w:t>
      </w:r>
    </w:p>
    <w:p w14:paraId="1FF579A4" w14:textId="6C8FAB0E" w:rsidR="00F438BF" w:rsidRDefault="00F9713D">
      <w:pPr>
        <w:pStyle w:val="Prrafodelista"/>
        <w:numPr>
          <w:ilvl w:val="0"/>
          <w:numId w:val="1"/>
        </w:numPr>
        <w:rPr>
          <w:rFonts w:ascii="Times New Roman" w:hAnsi="Times New Roman" w:cs="Times New Roman"/>
          <w:b/>
        </w:rPr>
      </w:pPr>
      <w:r>
        <w:rPr>
          <w:rFonts w:ascii="Times New Roman" w:hAnsi="Times New Roman" w:cs="Times New Roman"/>
          <w:b/>
        </w:rPr>
        <w:t xml:space="preserve">Los clientes valoran cada vez más las características sostenibles de las viviendas </w:t>
      </w:r>
    </w:p>
    <w:p w14:paraId="27484CFD" w14:textId="77777777" w:rsidR="00F438BF" w:rsidRDefault="00F438BF">
      <w:pPr>
        <w:rPr>
          <w:rFonts w:ascii="Times New Roman" w:hAnsi="Times New Roman" w:cs="Times New Roman"/>
          <w:b/>
        </w:rPr>
      </w:pPr>
    </w:p>
    <w:p w14:paraId="1BBE5988" w14:textId="7361466D" w:rsidR="00F438BF" w:rsidRPr="00861A99" w:rsidRDefault="00BD2421">
      <w:pPr>
        <w:spacing w:line="360" w:lineRule="auto"/>
        <w:jc w:val="both"/>
        <w:rPr>
          <w:rFonts w:ascii="Times New Roman" w:hAnsi="Times New Roman" w:cs="Times New Roman"/>
          <w:dstrike/>
          <w:color w:val="FF0000"/>
        </w:rPr>
      </w:pPr>
      <w:r>
        <w:rPr>
          <w:rFonts w:ascii="Times New Roman" w:hAnsi="Times New Roman" w:cs="Times New Roman"/>
        </w:rPr>
        <w:t>Tras un 2020 marcado por la pandemia y las restricciones, el sector inmobiliario ha consolidado durante el 2021 su “vuelta a la normalidad”. El mercado se ha ido recuperando</w:t>
      </w:r>
      <w:r w:rsidR="00D41293">
        <w:rPr>
          <w:rFonts w:ascii="Times New Roman" w:hAnsi="Times New Roman" w:cs="Times New Roman"/>
        </w:rPr>
        <w:t>, sobre todo en</w:t>
      </w:r>
      <w:r>
        <w:rPr>
          <w:rFonts w:ascii="Times New Roman" w:hAnsi="Times New Roman" w:cs="Times New Roman"/>
        </w:rPr>
        <w:t xml:space="preserve"> operaciones de compraventa. Así lo confirma los datos de la promotora de origen británico </w:t>
      </w:r>
      <w:hyperlink r:id="rId10" w:history="1">
        <w:r>
          <w:rPr>
            <w:rStyle w:val="Hipervnculo"/>
            <w:rFonts w:ascii="Times New Roman" w:hAnsi="Times New Roman" w:cs="Times New Roman"/>
          </w:rPr>
          <w:t xml:space="preserve">Taylor </w:t>
        </w:r>
        <w:proofErr w:type="spellStart"/>
        <w:r>
          <w:rPr>
            <w:rStyle w:val="Hipervnculo"/>
            <w:rFonts w:ascii="Times New Roman" w:hAnsi="Times New Roman" w:cs="Times New Roman"/>
          </w:rPr>
          <w:t>Wimpey</w:t>
        </w:r>
        <w:proofErr w:type="spellEnd"/>
        <w:r>
          <w:rPr>
            <w:rStyle w:val="Hipervnculo"/>
            <w:rFonts w:ascii="Times New Roman" w:hAnsi="Times New Roman" w:cs="Times New Roman"/>
          </w:rPr>
          <w:t xml:space="preserve"> España</w:t>
        </w:r>
      </w:hyperlink>
      <w:r>
        <w:rPr>
          <w:rFonts w:ascii="Times New Roman" w:hAnsi="Times New Roman" w:cs="Times New Roman"/>
        </w:rPr>
        <w:t xml:space="preserve"> </w:t>
      </w:r>
      <w:r w:rsidR="00D733AC">
        <w:rPr>
          <w:rFonts w:ascii="Times New Roman" w:hAnsi="Times New Roman" w:cs="Times New Roman"/>
        </w:rPr>
        <w:t xml:space="preserve">que prevé </w:t>
      </w:r>
      <w:r w:rsidR="007C2638" w:rsidRPr="007C2638">
        <w:rPr>
          <w:rFonts w:ascii="Times New Roman" w:hAnsi="Times New Roman" w:cs="Times New Roman"/>
        </w:rPr>
        <w:t>cerrar el año con su mejor resultado de los últimos diez años, en número de reservas.</w:t>
      </w:r>
      <w:bookmarkStart w:id="0" w:name="_GoBack"/>
      <w:bookmarkEnd w:id="0"/>
    </w:p>
    <w:p w14:paraId="1A6A25B4" w14:textId="77777777" w:rsidR="00F438BF" w:rsidRDefault="00F438BF">
      <w:pPr>
        <w:spacing w:line="360" w:lineRule="auto"/>
        <w:jc w:val="both"/>
        <w:rPr>
          <w:rFonts w:ascii="Times New Roman" w:hAnsi="Times New Roman" w:cs="Times New Roman"/>
        </w:rPr>
      </w:pPr>
    </w:p>
    <w:p w14:paraId="753519AB" w14:textId="77777777" w:rsidR="00F438BF" w:rsidRDefault="00BD2421">
      <w:pPr>
        <w:spacing w:line="360" w:lineRule="auto"/>
        <w:jc w:val="both"/>
        <w:rPr>
          <w:rFonts w:ascii="Times New Roman" w:hAnsi="Times New Roman" w:cs="Times New Roman"/>
        </w:rPr>
      </w:pPr>
      <w:r>
        <w:rPr>
          <w:rFonts w:ascii="Times New Roman" w:hAnsi="Times New Roman" w:cs="Times New Roman"/>
        </w:rPr>
        <w:t xml:space="preserve">Durante el año 2021, Taylor Wimpey España ha realizado un total de 11 lanzamientos en la costa mediterránea. Por zonas, la compañía ha lanzado seis promociones en Mallorca, una en la Costa Blanca y cuatro en la Costa del Sol. Además, en Mallorca ya ha vendido todas las viviendas del proyecto </w:t>
      </w:r>
      <w:proofErr w:type="spellStart"/>
      <w:r>
        <w:rPr>
          <w:rFonts w:ascii="Times New Roman" w:hAnsi="Times New Roman" w:cs="Times New Roman"/>
        </w:rPr>
        <w:t>Ikat</w:t>
      </w:r>
      <w:proofErr w:type="spellEnd"/>
      <w:r>
        <w:rPr>
          <w:rFonts w:ascii="Times New Roman" w:hAnsi="Times New Roman" w:cs="Times New Roman"/>
        </w:rPr>
        <w:t xml:space="preserve">, en </w:t>
      </w:r>
      <w:proofErr w:type="spellStart"/>
      <w:r>
        <w:rPr>
          <w:rFonts w:ascii="Times New Roman" w:hAnsi="Times New Roman" w:cs="Times New Roman"/>
        </w:rPr>
        <w:t>Ses</w:t>
      </w:r>
      <w:proofErr w:type="spellEnd"/>
      <w:r>
        <w:rPr>
          <w:rFonts w:ascii="Times New Roman" w:hAnsi="Times New Roman" w:cs="Times New Roman"/>
        </w:rPr>
        <w:t xml:space="preserve"> Salines. </w:t>
      </w:r>
    </w:p>
    <w:p w14:paraId="1126A691" w14:textId="77777777" w:rsidR="00F438BF" w:rsidRDefault="00F438BF">
      <w:pPr>
        <w:spacing w:line="360" w:lineRule="auto"/>
        <w:jc w:val="both"/>
        <w:rPr>
          <w:rFonts w:ascii="Times New Roman" w:hAnsi="Times New Roman" w:cs="Times New Roman"/>
        </w:rPr>
      </w:pPr>
    </w:p>
    <w:p w14:paraId="12D0BC74" w14:textId="1EE4A27B" w:rsidR="00F438BF" w:rsidRDefault="00BD2421">
      <w:pPr>
        <w:spacing w:line="360" w:lineRule="auto"/>
        <w:jc w:val="both"/>
        <w:rPr>
          <w:rFonts w:ascii="Times New Roman" w:hAnsi="Times New Roman" w:cs="Times New Roman"/>
        </w:rPr>
      </w:pPr>
      <w:r>
        <w:rPr>
          <w:rFonts w:ascii="Times New Roman" w:hAnsi="Times New Roman" w:cs="Times New Roman"/>
        </w:rPr>
        <w:t>Para el año 2022, las previsiones siguen siendo bue</w:t>
      </w:r>
      <w:r w:rsidR="007C2638">
        <w:rPr>
          <w:rFonts w:ascii="Times New Roman" w:hAnsi="Times New Roman" w:cs="Times New Roman"/>
        </w:rPr>
        <w:t xml:space="preserve">nas y la promotora prevé hacer varios nuevos lanzamientos. </w:t>
      </w:r>
      <w:r>
        <w:rPr>
          <w:rFonts w:ascii="Times New Roman" w:hAnsi="Times New Roman" w:cs="Times New Roman"/>
        </w:rPr>
        <w:t xml:space="preserve">En Mallorca ya ha anunciado </w:t>
      </w:r>
      <w:hyperlink r:id="rId11" w:history="1">
        <w:proofErr w:type="spellStart"/>
        <w:r>
          <w:rPr>
            <w:rStyle w:val="Hipervnculo"/>
            <w:rFonts w:ascii="Times New Roman" w:hAnsi="Times New Roman" w:cs="Times New Roman"/>
          </w:rPr>
          <w:t>The</w:t>
        </w:r>
        <w:proofErr w:type="spellEnd"/>
        <w:r>
          <w:rPr>
            <w:rStyle w:val="Hipervnculo"/>
            <w:rFonts w:ascii="Times New Roman" w:hAnsi="Times New Roman" w:cs="Times New Roman"/>
          </w:rPr>
          <w:t xml:space="preserve"> </w:t>
        </w:r>
        <w:proofErr w:type="spellStart"/>
        <w:r>
          <w:rPr>
            <w:rStyle w:val="Hipervnculo"/>
            <w:rFonts w:ascii="Times New Roman" w:hAnsi="Times New Roman" w:cs="Times New Roman"/>
          </w:rPr>
          <w:t>Village</w:t>
        </w:r>
        <w:proofErr w:type="spellEnd"/>
      </w:hyperlink>
      <w:r>
        <w:rPr>
          <w:rFonts w:ascii="Times New Roman" w:hAnsi="Times New Roman" w:cs="Times New Roman"/>
        </w:rPr>
        <w:t xml:space="preserve"> en Es </w:t>
      </w:r>
      <w:proofErr w:type="spellStart"/>
      <w:r>
        <w:rPr>
          <w:rFonts w:ascii="Times New Roman" w:hAnsi="Times New Roman" w:cs="Times New Roman"/>
        </w:rPr>
        <w:t>Capdellá</w:t>
      </w:r>
      <w:proofErr w:type="spellEnd"/>
      <w:r>
        <w:rPr>
          <w:rFonts w:ascii="Times New Roman" w:hAnsi="Times New Roman" w:cs="Times New Roman"/>
        </w:rPr>
        <w:t xml:space="preserve">, un proyecto de 10 casas pareadas de dos plantas. En Costa Blanca lanza una nueva fase de </w:t>
      </w:r>
      <w:hyperlink r:id="rId12" w:history="1">
        <w:r>
          <w:rPr>
            <w:rStyle w:val="Hipervnculo"/>
            <w:rFonts w:ascii="Times New Roman" w:hAnsi="Times New Roman" w:cs="Times New Roman"/>
          </w:rPr>
          <w:t>Posidonia</w:t>
        </w:r>
      </w:hyperlink>
      <w:r>
        <w:rPr>
          <w:rFonts w:ascii="Times New Roman" w:hAnsi="Times New Roman" w:cs="Times New Roman"/>
        </w:rPr>
        <w:t xml:space="preserve"> en Punta Prima, una promoción de apartamentos con exclusivas vistas al mar y la playa. Por su parte, en la Costa del Sol, comercializa una nueva fase de </w:t>
      </w:r>
      <w:hyperlink r:id="rId13" w:history="1">
        <w:proofErr w:type="spellStart"/>
        <w:r>
          <w:rPr>
            <w:rStyle w:val="Hipervnculo"/>
            <w:rFonts w:ascii="Times New Roman" w:hAnsi="Times New Roman" w:cs="Times New Roman"/>
          </w:rPr>
          <w:t>Sun</w:t>
        </w:r>
        <w:proofErr w:type="spellEnd"/>
        <w:r>
          <w:rPr>
            <w:rStyle w:val="Hipervnculo"/>
            <w:rFonts w:ascii="Times New Roman" w:hAnsi="Times New Roman" w:cs="Times New Roman"/>
          </w:rPr>
          <w:t xml:space="preserve"> Valley</w:t>
        </w:r>
      </w:hyperlink>
      <w:r>
        <w:rPr>
          <w:rFonts w:ascii="Times New Roman" w:hAnsi="Times New Roman" w:cs="Times New Roman"/>
        </w:rPr>
        <w:t xml:space="preserve"> en el exclusivo entorno de La Cala Golf Resort, en Mijas. </w:t>
      </w:r>
    </w:p>
    <w:p w14:paraId="13D3BA10" w14:textId="77777777" w:rsidR="00F438BF" w:rsidRDefault="00F438BF">
      <w:pPr>
        <w:spacing w:line="360" w:lineRule="auto"/>
        <w:jc w:val="both"/>
        <w:rPr>
          <w:rFonts w:ascii="Times New Roman" w:hAnsi="Times New Roman" w:cs="Times New Roman"/>
        </w:rPr>
      </w:pPr>
    </w:p>
    <w:p w14:paraId="3C95A140" w14:textId="77777777" w:rsidR="00F438BF" w:rsidRDefault="00BD2421">
      <w:pPr>
        <w:spacing w:line="360" w:lineRule="auto"/>
        <w:jc w:val="both"/>
        <w:rPr>
          <w:rFonts w:ascii="Times New Roman" w:hAnsi="Times New Roman" w:cs="Times New Roman"/>
        </w:rPr>
      </w:pPr>
      <w:r>
        <w:rPr>
          <w:rFonts w:ascii="Times New Roman" w:hAnsi="Times New Roman" w:cs="Times New Roman"/>
        </w:rPr>
        <w:t xml:space="preserve">Respecto al perfil de los compradores, Taylor Wimpey España ha notado el crecimiento del comprador nacional que supone el 13% de sus clientes, pero también del extranjero. Entre los compradores de la promotora se encuentran más de 34 nacionalidades. Familias entre 45 y 60 años, que compran como primera residencia o para vacaciones. También hay clientes que compran como inversión para alquilar su vivienda cuando no la están disfrutando. </w:t>
      </w:r>
    </w:p>
    <w:p w14:paraId="5357D8E2" w14:textId="77777777" w:rsidR="00F438BF" w:rsidRDefault="00F438BF">
      <w:pPr>
        <w:spacing w:line="360" w:lineRule="auto"/>
        <w:jc w:val="center"/>
        <w:rPr>
          <w:rFonts w:ascii="Times New Roman" w:hAnsi="Times New Roman" w:cs="Times New Roman"/>
        </w:rPr>
      </w:pPr>
    </w:p>
    <w:p w14:paraId="6C283EA0" w14:textId="77777777" w:rsidR="00F438BF" w:rsidRDefault="00F438BF">
      <w:pPr>
        <w:spacing w:line="360" w:lineRule="auto"/>
        <w:jc w:val="center"/>
        <w:rPr>
          <w:rFonts w:ascii="Times New Roman" w:hAnsi="Times New Roman" w:cs="Times New Roman"/>
        </w:rPr>
      </w:pPr>
    </w:p>
    <w:p w14:paraId="5EF768E0" w14:textId="2BEDE2CC" w:rsidR="00F438BF" w:rsidRDefault="00F438BF">
      <w:pPr>
        <w:spacing w:line="360" w:lineRule="auto"/>
        <w:jc w:val="center"/>
        <w:rPr>
          <w:rFonts w:ascii="Times New Roman" w:hAnsi="Times New Roman" w:cs="Times New Roman"/>
        </w:rPr>
      </w:pPr>
    </w:p>
    <w:p w14:paraId="2E809ACB" w14:textId="77777777" w:rsidR="00F438BF" w:rsidRDefault="00BD2421">
      <w:pPr>
        <w:spacing w:line="360" w:lineRule="auto"/>
        <w:jc w:val="center"/>
        <w:rPr>
          <w:rFonts w:ascii="Times New Roman" w:hAnsi="Times New Roman" w:cs="Times New Roman"/>
        </w:rPr>
      </w:pPr>
      <w:r>
        <w:rPr>
          <w:noProof/>
          <w:lang w:val="es-ES"/>
        </w:rPr>
        <w:lastRenderedPageBreak/>
        <w:drawing>
          <wp:inline distT="0" distB="0" distL="0" distR="0" wp14:anchorId="7778196B" wp14:editId="55741215">
            <wp:extent cx="5733415" cy="2424430"/>
            <wp:effectExtent l="0" t="0" r="635" b="0"/>
            <wp:docPr id="2" name="Imagen 2" descr="Vista de una ciudad desde lo alto de un edifici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Vista de una ciudad desde lo alto de un edificio&#10;&#10;Descripción generada automáticamente"/>
                    <pic:cNvPicPr>
                      <a:picLocks noChangeAspect="1"/>
                    </pic:cNvPicPr>
                  </pic:nvPicPr>
                  <pic:blipFill>
                    <a:blip r:embed="rId14"/>
                    <a:stretch>
                      <a:fillRect/>
                    </a:stretch>
                  </pic:blipFill>
                  <pic:spPr>
                    <a:xfrm>
                      <a:off x="0" y="0"/>
                      <a:ext cx="5733415" cy="2424430"/>
                    </a:xfrm>
                    <a:prstGeom prst="rect">
                      <a:avLst/>
                    </a:prstGeom>
                  </pic:spPr>
                </pic:pic>
              </a:graphicData>
            </a:graphic>
          </wp:inline>
        </w:drawing>
      </w:r>
    </w:p>
    <w:p w14:paraId="16BF218F" w14:textId="5FDD2786" w:rsidR="00F438BF" w:rsidRDefault="007C2638">
      <w:pPr>
        <w:spacing w:line="360" w:lineRule="auto"/>
        <w:jc w:val="center"/>
        <w:rPr>
          <w:rFonts w:ascii="Times New Roman" w:hAnsi="Times New Roman" w:cs="Times New Roman"/>
          <w:b/>
          <w:sz w:val="20"/>
          <w:szCs w:val="20"/>
        </w:rPr>
      </w:pPr>
      <w:r>
        <w:rPr>
          <w:rFonts w:ascii="Times New Roman" w:hAnsi="Times New Roman" w:cs="Times New Roman"/>
          <w:b/>
          <w:sz w:val="20"/>
          <w:szCs w:val="20"/>
        </w:rPr>
        <w:t xml:space="preserve">Nuevos apartamentos de </w:t>
      </w:r>
      <w:proofErr w:type="spellStart"/>
      <w:r>
        <w:rPr>
          <w:rFonts w:ascii="Times New Roman" w:hAnsi="Times New Roman" w:cs="Times New Roman"/>
          <w:b/>
          <w:sz w:val="20"/>
          <w:szCs w:val="20"/>
        </w:rPr>
        <w:t>Essential</w:t>
      </w:r>
      <w:proofErr w:type="spellEnd"/>
      <w:r>
        <w:rPr>
          <w:rFonts w:ascii="Times New Roman" w:hAnsi="Times New Roman" w:cs="Times New Roman"/>
          <w:b/>
          <w:sz w:val="20"/>
          <w:szCs w:val="20"/>
        </w:rPr>
        <w:t xml:space="preserve"> en </w:t>
      </w:r>
      <w:proofErr w:type="spellStart"/>
      <w:r>
        <w:rPr>
          <w:rFonts w:ascii="Times New Roman" w:hAnsi="Times New Roman" w:cs="Times New Roman"/>
          <w:b/>
          <w:sz w:val="20"/>
          <w:szCs w:val="20"/>
        </w:rPr>
        <w:t>Jávea</w:t>
      </w:r>
      <w:proofErr w:type="spellEnd"/>
    </w:p>
    <w:p w14:paraId="11B7BC62" w14:textId="77777777" w:rsidR="00F438BF" w:rsidRDefault="00F438BF">
      <w:pPr>
        <w:spacing w:line="360" w:lineRule="auto"/>
        <w:jc w:val="both"/>
        <w:rPr>
          <w:rFonts w:ascii="Times New Roman" w:hAnsi="Times New Roman" w:cs="Times New Roman"/>
        </w:rPr>
      </w:pPr>
    </w:p>
    <w:p w14:paraId="50C2A87C" w14:textId="77777777" w:rsidR="00F438BF" w:rsidRDefault="00BD2421">
      <w:pPr>
        <w:spacing w:line="360" w:lineRule="auto"/>
        <w:jc w:val="both"/>
        <w:rPr>
          <w:rFonts w:ascii="Times New Roman" w:hAnsi="Times New Roman" w:cs="Times New Roman"/>
        </w:rPr>
      </w:pPr>
      <w:r>
        <w:rPr>
          <w:rFonts w:ascii="Times New Roman" w:hAnsi="Times New Roman" w:cs="Times New Roman"/>
        </w:rPr>
        <w:t xml:space="preserve">En cuanto a la tipología de las viviendas, los clientes han valorado este año los espacios abiertos y flexibles, con grandes terrazas y zonas comunitarias con jardín y piscina, con ubicaciones en zonas tranquilas. El tipo de vivienda que vende Taylor Wimpey España se adapta a la demanda que existe actualmente, tanto por su tipología como por su ubicación. Viviendas alejadas de los núcleos urbanos, en primera línea de mar y golf. Por eso, entre sus clientes se encuentran aficionados al golf o los deportes náuticos. </w:t>
      </w:r>
    </w:p>
    <w:p w14:paraId="56C66F51" w14:textId="77777777" w:rsidR="00F438BF" w:rsidRDefault="00F438BF">
      <w:pPr>
        <w:spacing w:line="360" w:lineRule="auto"/>
        <w:jc w:val="both"/>
        <w:rPr>
          <w:rFonts w:ascii="Times New Roman" w:hAnsi="Times New Roman" w:cs="Times New Roman"/>
        </w:rPr>
      </w:pPr>
    </w:p>
    <w:p w14:paraId="15A96134" w14:textId="77777777" w:rsidR="00F438BF" w:rsidRDefault="00BD2421">
      <w:pPr>
        <w:spacing w:line="360" w:lineRule="auto"/>
        <w:jc w:val="both"/>
        <w:rPr>
          <w:rFonts w:ascii="Times New Roman" w:hAnsi="Times New Roman" w:cs="Times New Roman"/>
        </w:rPr>
      </w:pPr>
      <w:r>
        <w:rPr>
          <w:rFonts w:ascii="Times New Roman" w:hAnsi="Times New Roman" w:cs="Times New Roman"/>
        </w:rPr>
        <w:t>La promotora siempre ha ido a la vanguardia de las demandas del comprador de vivienda, por eso sus nuevas promociones se adaptan a la sostenibilidad. “Los clientes valoran cada vez más el ahorro energético y las características sostenibles de la obra nueva”, explica Pritchard. En este aspecto, Taylor Wimpey ha obtenido recientemente el Registro de huella de carbono del Ministerio para la Transición Ecológica y el Reto Demográfico y el Certificado Medio Ambiente CO2 Verificado de AENOR.</w:t>
      </w:r>
    </w:p>
    <w:p w14:paraId="1E02B526" w14:textId="77777777" w:rsidR="00F438BF" w:rsidRDefault="00F438BF">
      <w:pPr>
        <w:spacing w:line="360" w:lineRule="auto"/>
        <w:jc w:val="both"/>
        <w:rPr>
          <w:rFonts w:ascii="Times New Roman" w:hAnsi="Times New Roman" w:cs="Times New Roman"/>
        </w:rPr>
      </w:pPr>
    </w:p>
    <w:p w14:paraId="68EC418D" w14:textId="3C9A9553" w:rsidR="00F438BF" w:rsidRDefault="00BD2421">
      <w:pPr>
        <w:spacing w:line="360" w:lineRule="auto"/>
        <w:jc w:val="both"/>
        <w:rPr>
          <w:rFonts w:ascii="Times New Roman" w:hAnsi="Times New Roman" w:cs="Times New Roman"/>
        </w:rPr>
      </w:pPr>
      <w:r>
        <w:rPr>
          <w:rFonts w:ascii="Times New Roman" w:hAnsi="Times New Roman" w:cs="Times New Roman"/>
        </w:rPr>
        <w:t xml:space="preserve">Para el año 2022 el sector inmobiliario presenta perspectivas favorables. La demanda de obra nueva sigue activa y eso se refleja en los datos que maneja Taylor Wimpey España. “Las visitas a la web, los contactos y las visitas a las promociones siguen creciendo”, puntualiza el Director de Ventas y Marketing de la compañía. </w:t>
      </w:r>
    </w:p>
    <w:p w14:paraId="4A9BBAC1" w14:textId="77777777" w:rsidR="00F438BF" w:rsidRDefault="00F438BF">
      <w:pPr>
        <w:spacing w:line="360" w:lineRule="auto"/>
        <w:jc w:val="both"/>
        <w:rPr>
          <w:rFonts w:ascii="Times New Roman" w:hAnsi="Times New Roman" w:cs="Times New Roman"/>
        </w:rPr>
      </w:pPr>
    </w:p>
    <w:p w14:paraId="5358539B" w14:textId="77777777" w:rsidR="00F438BF" w:rsidRDefault="00BD2421">
      <w:pPr>
        <w:spacing w:line="360" w:lineRule="auto"/>
        <w:jc w:val="both"/>
        <w:rPr>
          <w:rFonts w:ascii="Times New Roman" w:hAnsi="Times New Roman" w:cs="Times New Roman"/>
        </w:rPr>
      </w:pPr>
      <w:r>
        <w:rPr>
          <w:rFonts w:ascii="Times New Roman" w:hAnsi="Times New Roman" w:cs="Times New Roman"/>
        </w:rPr>
        <w:t xml:space="preserve">El turismo sigue recuperándose y con ello la inversión extranjera. Según el último informe del Colegio de Registradores, el porcentaje de compra de vivienda por extranjeros volvió a niveles de 2019 en el tercer trimestre del año. El avance en los procesos de vacunación, la mayor movilidad </w:t>
      </w:r>
      <w:r>
        <w:rPr>
          <w:rFonts w:ascii="Times New Roman" w:hAnsi="Times New Roman" w:cs="Times New Roman"/>
        </w:rPr>
        <w:lastRenderedPageBreak/>
        <w:t xml:space="preserve">internacional, el teletrabajo y la necesidad de espacios más abiertos, son algunas de las razones de esta mejoría. </w:t>
      </w:r>
    </w:p>
    <w:p w14:paraId="7E8C44CF" w14:textId="77777777" w:rsidR="00F438BF" w:rsidRDefault="00F438BF">
      <w:pPr>
        <w:spacing w:line="360" w:lineRule="auto"/>
        <w:jc w:val="both"/>
        <w:rPr>
          <w:rFonts w:ascii="Times New Roman" w:hAnsi="Times New Roman" w:cs="Times New Roman"/>
        </w:rPr>
      </w:pPr>
    </w:p>
    <w:p w14:paraId="6638C1CB" w14:textId="44B82B29" w:rsidR="00F438BF" w:rsidRPr="00D733AC" w:rsidRDefault="00BD2421">
      <w:pPr>
        <w:spacing w:line="360" w:lineRule="auto"/>
        <w:jc w:val="both"/>
        <w:rPr>
          <w:rFonts w:ascii="Times New Roman" w:hAnsi="Times New Roman" w:cs="Times New Roman"/>
        </w:rPr>
      </w:pPr>
      <w:r w:rsidRPr="00D733AC">
        <w:rPr>
          <w:rFonts w:ascii="Times New Roman" w:hAnsi="Times New Roman" w:cs="Times New Roman"/>
        </w:rPr>
        <w:t xml:space="preserve">Por último, los precios seguirán subiendo, debido al aumento de los costes de las materias primas, transportes y la falta de mano de obra cualificada. Por eso, los clientes están observando que </w:t>
      </w:r>
      <w:r w:rsidR="00D733AC" w:rsidRPr="00D733AC">
        <w:rPr>
          <w:rFonts w:ascii="Times New Roman" w:hAnsi="Times New Roman" w:cs="Times New Roman"/>
        </w:rPr>
        <w:t xml:space="preserve">es el mejor momento </w:t>
      </w:r>
      <w:r w:rsidRPr="00D733AC">
        <w:rPr>
          <w:rFonts w:ascii="Times New Roman" w:hAnsi="Times New Roman" w:cs="Times New Roman"/>
        </w:rPr>
        <w:t xml:space="preserve">para anticiparse a la compra y comprar sobre plano. </w:t>
      </w:r>
    </w:p>
    <w:p w14:paraId="2A6F67AF" w14:textId="77777777" w:rsidR="00F438BF" w:rsidRDefault="00F438BF">
      <w:pPr>
        <w:spacing w:line="360" w:lineRule="auto"/>
        <w:jc w:val="both"/>
        <w:rPr>
          <w:rFonts w:ascii="Times New Roman" w:hAnsi="Times New Roman" w:cs="Times New Roman"/>
        </w:rPr>
      </w:pPr>
    </w:p>
    <w:p w14:paraId="0EE95D60" w14:textId="77777777" w:rsidR="00F438BF" w:rsidRDefault="00BD2421">
      <w:pPr>
        <w:spacing w:line="360" w:lineRule="auto"/>
        <w:jc w:val="both"/>
        <w:rPr>
          <w:rFonts w:ascii="Times New Roman" w:hAnsi="Times New Roman" w:cs="Times New Roman"/>
        </w:rPr>
      </w:pPr>
      <w:r>
        <w:rPr>
          <w:rFonts w:ascii="Times New Roman" w:hAnsi="Times New Roman" w:cs="Times New Roman"/>
          <w:noProof/>
          <w:lang w:val="es-ES"/>
        </w:rPr>
        <w:drawing>
          <wp:inline distT="0" distB="0" distL="0" distR="0" wp14:anchorId="60E6A557" wp14:editId="0B61E229">
            <wp:extent cx="5733415" cy="2766060"/>
            <wp:effectExtent l="0" t="0" r="635" b="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3415" cy="2766060"/>
                    </a:xfrm>
                    <a:prstGeom prst="rect">
                      <a:avLst/>
                    </a:prstGeom>
                  </pic:spPr>
                </pic:pic>
              </a:graphicData>
            </a:graphic>
          </wp:inline>
        </w:drawing>
      </w:r>
    </w:p>
    <w:p w14:paraId="29AFD337" w14:textId="77777777" w:rsidR="00F438BF" w:rsidRDefault="00BD2421">
      <w:pPr>
        <w:spacing w:line="360" w:lineRule="auto"/>
        <w:jc w:val="center"/>
        <w:rPr>
          <w:rFonts w:ascii="Times New Roman" w:hAnsi="Times New Roman" w:cs="Times New Roman"/>
          <w:b/>
          <w:sz w:val="20"/>
          <w:szCs w:val="20"/>
        </w:rPr>
      </w:pPr>
      <w:r>
        <w:rPr>
          <w:rFonts w:ascii="Times New Roman" w:hAnsi="Times New Roman" w:cs="Times New Roman"/>
          <w:b/>
          <w:sz w:val="20"/>
          <w:szCs w:val="20"/>
        </w:rPr>
        <w:t xml:space="preserve">Entorno de la promoción </w:t>
      </w:r>
      <w:proofErr w:type="spellStart"/>
      <w:r>
        <w:rPr>
          <w:rFonts w:ascii="Times New Roman" w:hAnsi="Times New Roman" w:cs="Times New Roman"/>
          <w:b/>
          <w:sz w:val="20"/>
          <w:szCs w:val="20"/>
        </w:rPr>
        <w:t>Compass</w:t>
      </w:r>
      <w:proofErr w:type="spellEnd"/>
      <w:r>
        <w:rPr>
          <w:rFonts w:ascii="Times New Roman" w:hAnsi="Times New Roman" w:cs="Times New Roman"/>
          <w:b/>
          <w:sz w:val="20"/>
          <w:szCs w:val="20"/>
        </w:rPr>
        <w:t xml:space="preserve"> en Cala </w:t>
      </w:r>
      <w:proofErr w:type="spellStart"/>
      <w:r>
        <w:rPr>
          <w:rFonts w:ascii="Times New Roman" w:hAnsi="Times New Roman" w:cs="Times New Roman"/>
          <w:b/>
          <w:sz w:val="20"/>
          <w:szCs w:val="20"/>
        </w:rPr>
        <w:t>D’Or</w:t>
      </w:r>
      <w:proofErr w:type="spellEnd"/>
    </w:p>
    <w:p w14:paraId="5946A651" w14:textId="77777777" w:rsidR="00F438BF" w:rsidRDefault="00F438BF">
      <w:pPr>
        <w:spacing w:line="360" w:lineRule="auto"/>
        <w:jc w:val="center"/>
        <w:rPr>
          <w:rFonts w:ascii="Times New Roman" w:hAnsi="Times New Roman" w:cs="Times New Roman"/>
          <w:b/>
          <w:sz w:val="20"/>
          <w:szCs w:val="20"/>
        </w:rPr>
      </w:pPr>
    </w:p>
    <w:p w14:paraId="06675A41" w14:textId="77777777" w:rsidR="00F438BF" w:rsidRDefault="00F438BF">
      <w:pPr>
        <w:spacing w:line="360" w:lineRule="auto"/>
        <w:jc w:val="center"/>
        <w:rPr>
          <w:rFonts w:ascii="Times New Roman" w:hAnsi="Times New Roman" w:cs="Times New Roman"/>
          <w:b/>
          <w:sz w:val="20"/>
          <w:szCs w:val="20"/>
        </w:rPr>
      </w:pPr>
    </w:p>
    <w:p w14:paraId="45FE2782" w14:textId="77777777" w:rsidR="00F438BF" w:rsidRDefault="00BD2421">
      <w:pPr>
        <w:spacing w:before="90" w:after="90" w:line="360" w:lineRule="auto"/>
        <w:jc w:val="both"/>
        <w:rPr>
          <w:rFonts w:ascii="Times New Roman" w:hAnsi="Times New Roman" w:cs="Times New Roman"/>
          <w:b/>
          <w:bCs/>
          <w:color w:val="000000"/>
          <w:sz w:val="20"/>
          <w:szCs w:val="20"/>
        </w:rPr>
      </w:pPr>
      <w:r>
        <w:rPr>
          <w:rStyle w:val="Textoennegrita"/>
          <w:rFonts w:ascii="Times New Roman" w:hAnsi="Times New Roman" w:cs="Times New Roman"/>
          <w:color w:val="000000"/>
          <w:sz w:val="20"/>
          <w:szCs w:val="20"/>
        </w:rPr>
        <w:t>Para más información, por favor contacte con Taylor Wimpey España hoy en el número gratuito 900 130 044 o visite </w:t>
      </w:r>
      <w:hyperlink r:id="rId16" w:history="1">
        <w:r>
          <w:rPr>
            <w:rStyle w:val="Hipervnculo"/>
            <w:rFonts w:ascii="Times New Roman" w:hAnsi="Times New Roman" w:cs="Times New Roman"/>
          </w:rPr>
          <w:t>www.taylorwimpey.es</w:t>
        </w:r>
      </w:hyperlink>
      <w:r>
        <w:rPr>
          <w:rStyle w:val="Textoennegrita"/>
          <w:rFonts w:ascii="Times New Roman" w:hAnsi="Times New Roman" w:cs="Times New Roman"/>
          <w:color w:val="000000"/>
          <w:sz w:val="20"/>
          <w:szCs w:val="20"/>
        </w:rPr>
        <w:t>.</w:t>
      </w:r>
    </w:p>
    <w:p w14:paraId="423E9366" w14:textId="77777777" w:rsidR="00F438BF" w:rsidRDefault="00F438BF">
      <w:pPr>
        <w:spacing w:line="360" w:lineRule="auto"/>
        <w:jc w:val="both"/>
        <w:rPr>
          <w:rFonts w:ascii="Times New Roman" w:hAnsi="Times New Roman" w:cs="Times New Roman"/>
          <w:b/>
          <w:sz w:val="28"/>
          <w:szCs w:val="28"/>
        </w:rPr>
      </w:pPr>
    </w:p>
    <w:sectPr w:rsidR="00F438BF">
      <w:headerReference w:type="default" r:id="rId17"/>
      <w:pgSz w:w="11909" w:h="16834"/>
      <w:pgMar w:top="1440" w:right="1440" w:bottom="1440" w:left="1440" w:header="720" w:footer="720" w:gutter="0"/>
      <w:pgNumType w:start="1"/>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BFCBC86" w15:done="0"/>
  <w15:commentEx w15:paraId="3B4F7E77" w15:done="0"/>
  <w15:commentEx w15:paraId="55603E54" w15:done="0"/>
  <w15:commentEx w15:paraId="43C06848" w15:done="0"/>
  <w15:commentEx w15:paraId="35DC880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61B9B5" w16cex:dateUtc="2021-12-13T11:23:00Z"/>
  <w16cex:commentExtensible w16cex:durableId="2561B31F" w16cex:dateUtc="2021-12-13T10:55:00Z"/>
  <w16cex:commentExtensible w16cex:durableId="2561B9F3" w16cex:dateUtc="2021-12-13T11:24:00Z"/>
  <w16cex:commentExtensible w16cex:durableId="2561B3B4" w16cex:dateUtc="2021-12-13T10:57:00Z"/>
  <w16cex:commentExtensible w16cex:durableId="2561B3FF" w16cex:dateUtc="2021-12-13T10: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FCBC86" w16cid:durableId="2561B9B5"/>
  <w16cid:commentId w16cid:paraId="3B4F7E77" w16cid:durableId="2561B31F"/>
  <w16cid:commentId w16cid:paraId="55603E54" w16cid:durableId="2561B9F3"/>
  <w16cid:commentId w16cid:paraId="43C06848" w16cid:durableId="2561B3B4"/>
  <w16cid:commentId w16cid:paraId="35DC8807" w16cid:durableId="2561B3F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4711A2" w14:textId="77777777" w:rsidR="005070EB" w:rsidRDefault="005070EB">
      <w:pPr>
        <w:spacing w:line="240" w:lineRule="auto"/>
      </w:pPr>
      <w:r>
        <w:separator/>
      </w:r>
    </w:p>
  </w:endnote>
  <w:endnote w:type="continuationSeparator" w:id="0">
    <w:p w14:paraId="625832F8" w14:textId="77777777" w:rsidR="005070EB" w:rsidRDefault="005070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45225F" w14:textId="77777777" w:rsidR="005070EB" w:rsidRDefault="005070EB">
      <w:r>
        <w:separator/>
      </w:r>
    </w:p>
  </w:footnote>
  <w:footnote w:type="continuationSeparator" w:id="0">
    <w:p w14:paraId="21B67170" w14:textId="77777777" w:rsidR="005070EB" w:rsidRDefault="005070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D24B8D" w14:textId="77777777" w:rsidR="00F438BF" w:rsidRDefault="00BD2421">
    <w:pPr>
      <w:tabs>
        <w:tab w:val="center" w:pos="4252"/>
        <w:tab w:val="right" w:pos="8504"/>
      </w:tabs>
      <w:spacing w:line="240" w:lineRule="auto"/>
    </w:pPr>
    <w:r>
      <w:rPr>
        <w:rFonts w:ascii="Times New Roman" w:eastAsia="Times New Roman" w:hAnsi="Times New Roman" w:cs="Times New Roman"/>
        <w:noProof/>
        <w:sz w:val="24"/>
        <w:szCs w:val="24"/>
        <w:lang w:val="es-ES"/>
      </w:rPr>
      <w:drawing>
        <wp:inline distT="0" distB="0" distL="114300" distR="114300" wp14:anchorId="452DF36B" wp14:editId="0EE03660">
          <wp:extent cx="1652905" cy="11017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1" name="image1.jpg"/>
                  <pic:cNvPicPr preferRelativeResize="0"/>
                </pic:nvPicPr>
                <pic:blipFill>
                  <a:blip r:embed="rId1"/>
                  <a:srcRect/>
                  <a:stretch>
                    <a:fillRect/>
                  </a:stretch>
                </pic:blipFill>
                <pic:spPr>
                  <a:xfrm>
                    <a:off x="0" y="0"/>
                    <a:ext cx="1652905" cy="110172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8349D4"/>
    <w:multiLevelType w:val="multilevel"/>
    <w:tmpl w:val="678349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eyes Coll">
    <w15:presenceInfo w15:providerId="AD" w15:userId="S::reyes.coll@taylorwimpey.es::feb9de42-39fa-40f7-9fc2-ac4f3ae2cdf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E83"/>
    <w:rsid w:val="000012B3"/>
    <w:rsid w:val="00002609"/>
    <w:rsid w:val="00005CEB"/>
    <w:rsid w:val="00047EB7"/>
    <w:rsid w:val="000501F8"/>
    <w:rsid w:val="00051793"/>
    <w:rsid w:val="00052B0D"/>
    <w:rsid w:val="00067C58"/>
    <w:rsid w:val="0009385E"/>
    <w:rsid w:val="000C1B6A"/>
    <w:rsid w:val="000D3546"/>
    <w:rsid w:val="00102CFD"/>
    <w:rsid w:val="00137031"/>
    <w:rsid w:val="001530F7"/>
    <w:rsid w:val="001728F8"/>
    <w:rsid w:val="00175E0A"/>
    <w:rsid w:val="001B0208"/>
    <w:rsid w:val="001D1610"/>
    <w:rsid w:val="001D3AEE"/>
    <w:rsid w:val="001F1660"/>
    <w:rsid w:val="002100B4"/>
    <w:rsid w:val="0022662F"/>
    <w:rsid w:val="002515DF"/>
    <w:rsid w:val="002730D7"/>
    <w:rsid w:val="00290B10"/>
    <w:rsid w:val="002C38CF"/>
    <w:rsid w:val="002C551A"/>
    <w:rsid w:val="002E4380"/>
    <w:rsid w:val="00312455"/>
    <w:rsid w:val="00322D0D"/>
    <w:rsid w:val="00331FBA"/>
    <w:rsid w:val="003616BB"/>
    <w:rsid w:val="00363B22"/>
    <w:rsid w:val="003B0E83"/>
    <w:rsid w:val="003B45C4"/>
    <w:rsid w:val="003B5AAC"/>
    <w:rsid w:val="003B63F3"/>
    <w:rsid w:val="003C0E7F"/>
    <w:rsid w:val="00447D42"/>
    <w:rsid w:val="00470079"/>
    <w:rsid w:val="00494287"/>
    <w:rsid w:val="004C1FC6"/>
    <w:rsid w:val="005070EB"/>
    <w:rsid w:val="00561F05"/>
    <w:rsid w:val="005826B5"/>
    <w:rsid w:val="00586953"/>
    <w:rsid w:val="005A79F7"/>
    <w:rsid w:val="005E6D31"/>
    <w:rsid w:val="005F0709"/>
    <w:rsid w:val="005F1715"/>
    <w:rsid w:val="006173FB"/>
    <w:rsid w:val="00622982"/>
    <w:rsid w:val="00682473"/>
    <w:rsid w:val="00695BB7"/>
    <w:rsid w:val="006A48FD"/>
    <w:rsid w:val="006A7317"/>
    <w:rsid w:val="006E3684"/>
    <w:rsid w:val="006F3A07"/>
    <w:rsid w:val="00737453"/>
    <w:rsid w:val="00746A0F"/>
    <w:rsid w:val="00762357"/>
    <w:rsid w:val="007C2638"/>
    <w:rsid w:val="007C392E"/>
    <w:rsid w:val="007C7C8E"/>
    <w:rsid w:val="008578AB"/>
    <w:rsid w:val="00861A99"/>
    <w:rsid w:val="008655EF"/>
    <w:rsid w:val="00866D1C"/>
    <w:rsid w:val="008838EE"/>
    <w:rsid w:val="00893FF3"/>
    <w:rsid w:val="008B23E9"/>
    <w:rsid w:val="008D1B74"/>
    <w:rsid w:val="008E118E"/>
    <w:rsid w:val="008E6F2A"/>
    <w:rsid w:val="0092555E"/>
    <w:rsid w:val="00963949"/>
    <w:rsid w:val="00977202"/>
    <w:rsid w:val="00984AA0"/>
    <w:rsid w:val="00990D84"/>
    <w:rsid w:val="009B0852"/>
    <w:rsid w:val="009D2CB8"/>
    <w:rsid w:val="009E016A"/>
    <w:rsid w:val="00A0289F"/>
    <w:rsid w:val="00A56606"/>
    <w:rsid w:val="00A57368"/>
    <w:rsid w:val="00A703B5"/>
    <w:rsid w:val="00A7586E"/>
    <w:rsid w:val="00A87BFD"/>
    <w:rsid w:val="00B10E17"/>
    <w:rsid w:val="00B54C58"/>
    <w:rsid w:val="00B64D1A"/>
    <w:rsid w:val="00BA4991"/>
    <w:rsid w:val="00BD0C7E"/>
    <w:rsid w:val="00BD2421"/>
    <w:rsid w:val="00BD785E"/>
    <w:rsid w:val="00C14D80"/>
    <w:rsid w:val="00C27E4E"/>
    <w:rsid w:val="00C34AA8"/>
    <w:rsid w:val="00C652F6"/>
    <w:rsid w:val="00CD2987"/>
    <w:rsid w:val="00D33501"/>
    <w:rsid w:val="00D41293"/>
    <w:rsid w:val="00D65246"/>
    <w:rsid w:val="00D733AC"/>
    <w:rsid w:val="00D86D8C"/>
    <w:rsid w:val="00D95D6C"/>
    <w:rsid w:val="00D96CD3"/>
    <w:rsid w:val="00D97D53"/>
    <w:rsid w:val="00DD2872"/>
    <w:rsid w:val="00DE70E8"/>
    <w:rsid w:val="00E270E4"/>
    <w:rsid w:val="00E95689"/>
    <w:rsid w:val="00E97AE2"/>
    <w:rsid w:val="00EA54A4"/>
    <w:rsid w:val="00EB6889"/>
    <w:rsid w:val="00EC377B"/>
    <w:rsid w:val="00EE45DA"/>
    <w:rsid w:val="00F438BF"/>
    <w:rsid w:val="00F44405"/>
    <w:rsid w:val="00F4740F"/>
    <w:rsid w:val="00F91E26"/>
    <w:rsid w:val="00F969FE"/>
    <w:rsid w:val="00F9713D"/>
    <w:rsid w:val="00FA0E82"/>
    <w:rsid w:val="00FB1BFD"/>
    <w:rsid w:val="00FB54F2"/>
    <w:rsid w:val="00FD260A"/>
    <w:rsid w:val="2C2A3F42"/>
    <w:rsid w:val="75BC449C"/>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36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aylorwimpeyspain.com/es/casa/sun-valley-la-cala-golf-resort-mijas-malaga/" TargetMode="External"/><Relationship Id="rId18" Type="http://schemas.openxmlformats.org/officeDocument/2006/relationships/fontTable" Target="fontTable.xml"/><Relationship Id="rId3" Type="http://schemas.openxmlformats.org/officeDocument/2006/relationships/numbering" Target="numbering.xml"/><Relationship Id="rId21"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hyperlink" Target="https://taylorwimpeyspain.com/es/casa/posidonia-punta-prima-torrevieja-alicante/"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taylorwimpey.es/" TargetMode="Externa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aylorwimpeyspain.com/es/casa/the-village-es-capdella/" TargetMode="External"/><Relationship Id="rId5" Type="http://schemas.microsoft.com/office/2007/relationships/stylesWithEffects" Target="stylesWithEffects.xml"/><Relationship Id="rId15" Type="http://schemas.openxmlformats.org/officeDocument/2006/relationships/image" Target="media/image2.jpeg"/><Relationship Id="rId23" Type="http://schemas.microsoft.com/office/2011/relationships/people" Target="people.xml"/><Relationship Id="rId10" Type="http://schemas.openxmlformats.org/officeDocument/2006/relationships/hyperlink" Target="https://taylorwimpeyspain.com/es/"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1.png"/><Relationship Id="rId22" Type="http://schemas.microsoft.com/office/2011/relationships/commentsExtended" Target="commentsExtended.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01654CF-9AF4-4264-8361-F74879860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710</Words>
  <Characters>3908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CarmenDuran</dc:creator>
  <cp:lastModifiedBy>Usuario</cp:lastModifiedBy>
  <cp:revision>3</cp:revision>
  <dcterms:created xsi:type="dcterms:W3CDTF">2021-12-14T08:24:00Z</dcterms:created>
  <dcterms:modified xsi:type="dcterms:W3CDTF">2021-12-14T12:57:00Z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3082-11.2.0.10382</vt:lpwstr>
  </property>
  <property fmtid="{D5CDD505-2E9C-101B-9397-08002B2CF9AE}" pid="3" name="ICV">
    <vt:lpwstr>1AF60BE0A4554C2891EE321BB609B94A</vt:lpwstr>
  </property>
</Properties>
</file>